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99" w:rsidRPr="009C7999" w:rsidRDefault="009C7999" w:rsidP="009C7999">
      <w:pPr>
        <w:jc w:val="center"/>
        <w:rPr>
          <w:b/>
        </w:rPr>
      </w:pPr>
      <w:r w:rsidRPr="009C7999">
        <w:rPr>
          <w:b/>
        </w:rPr>
        <w:t>Check-List pour recruter un salarié</w:t>
      </w:r>
    </w:p>
    <w:p w:rsidR="009C7999" w:rsidRPr="009C7999" w:rsidRDefault="009C7999" w:rsidP="009C7999">
      <w:pPr>
        <w:jc w:val="both"/>
      </w:pPr>
    </w:p>
    <w:p w:rsidR="009C7999" w:rsidRPr="009C7999" w:rsidRDefault="009C7999" w:rsidP="009C7999">
      <w:pPr>
        <w:jc w:val="both"/>
      </w:pPr>
      <w:r w:rsidRPr="009C7999">
        <w:t>Quand elle recrute son premier salarié, l’entreprise doit réaliser de nombreuses démarches au niveau social et administratif. Elle doit ensuite, à chaque nouvelle embauche, réaliser des démarches spécifiques au recrutement. Puis, quand certains seuils du nombre de salariés sont dépassés (10, 20, 50), elle doit réaliser de nouvelles démarches. Voici une check-list pour recruter un salarié à télécharger, imprimer et compléter pour être sûr de ne rien oublier.</w:t>
      </w:r>
    </w:p>
    <w:p w:rsidR="009C7999" w:rsidRDefault="009C7999" w:rsidP="009C7999">
      <w:pPr>
        <w:jc w:val="both"/>
      </w:pPr>
    </w:p>
    <w:p w:rsidR="009C7999" w:rsidRDefault="009C7999" w:rsidP="009C7999">
      <w:pPr>
        <w:jc w:val="both"/>
      </w:pPr>
      <w:r>
        <w:t xml:space="preserve">Cette check-list est disponible sur le site </w:t>
      </w:r>
      <w:hyperlink r:id="rId7" w:history="1">
        <w:r w:rsidRPr="00A568A9">
          <w:rPr>
            <w:rStyle w:val="Lienhypertexte"/>
          </w:rPr>
          <w:t>http://www.creer-gerer-entreprendre.fr/</w:t>
        </w:r>
      </w:hyperlink>
      <w:r>
        <w:t xml:space="preserve"> où vous trouverez de nombreuses ressources pour vous aider à créer et à gérer votre entreprise.</w:t>
      </w:r>
    </w:p>
    <w:p w:rsidR="009C7999" w:rsidRPr="009C7999" w:rsidRDefault="009C7999" w:rsidP="009C7999">
      <w:pPr>
        <w:jc w:val="both"/>
      </w:pPr>
    </w:p>
    <w:p w:rsidR="009C7999" w:rsidRPr="009C7999" w:rsidRDefault="009C7999" w:rsidP="009C7999">
      <w:pPr>
        <w:jc w:val="both"/>
      </w:pPr>
    </w:p>
    <w:p w:rsidR="009C7999" w:rsidRPr="009C7999" w:rsidRDefault="009C7999" w:rsidP="009C7999">
      <w:pPr>
        <w:jc w:val="both"/>
        <w:rPr>
          <w:b/>
        </w:rPr>
      </w:pPr>
      <w:r w:rsidRPr="009C7999">
        <w:rPr>
          <w:b/>
        </w:rPr>
        <w:t>Check-List pour recruter un salarié : lors de la première embauche</w:t>
      </w:r>
    </w:p>
    <w:p w:rsidR="009C7999" w:rsidRPr="009C7999" w:rsidRDefault="009C7999" w:rsidP="009C7999">
      <w:pPr>
        <w:jc w:val="both"/>
      </w:pPr>
    </w:p>
    <w:p w:rsidR="009C7999" w:rsidRPr="009C7999" w:rsidRDefault="009C7999" w:rsidP="009C7999">
      <w:pPr>
        <w:numPr>
          <w:ilvl w:val="0"/>
          <w:numId w:val="2"/>
        </w:numPr>
        <w:jc w:val="both"/>
      </w:pPr>
      <w:r w:rsidRPr="009C7999">
        <w:t>Ouvrir un registre des observations et des mises en demeure (NB : l’ouverture de ce registre n’est plus obligatoire mais est vivement conseillée par mesure de simplification pour consigner toutes les remarques faites par l’inspection du travail)</w:t>
      </w:r>
    </w:p>
    <w:p w:rsidR="009C7999" w:rsidRPr="009C7999" w:rsidRDefault="009C7999" w:rsidP="009C7999">
      <w:pPr>
        <w:ind w:left="720"/>
        <w:jc w:val="both"/>
      </w:pPr>
    </w:p>
    <w:p w:rsidR="009C7999" w:rsidRPr="009C7999" w:rsidRDefault="009C7999" w:rsidP="009C7999">
      <w:pPr>
        <w:numPr>
          <w:ilvl w:val="0"/>
          <w:numId w:val="2"/>
        </w:numPr>
        <w:jc w:val="both"/>
      </w:pPr>
      <w:r w:rsidRPr="009C7999">
        <w:t>Ouvrir un document unique d’évaluation des risques </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Procéder à </w:t>
      </w:r>
      <w:hyperlink r:id="rId8" w:history="1">
        <w:r w:rsidRPr="009C7999">
          <w:rPr>
            <w:rStyle w:val="Lienhypertexte"/>
          </w:rPr>
          <w:t>l’affichage des différents documents obligatoires </w:t>
        </w:r>
      </w:hyperlink>
      <w:r w:rsidRPr="009C7999">
        <w:t xml:space="preserve">: </w:t>
      </w:r>
    </w:p>
    <w:p w:rsidR="009C7999" w:rsidRPr="009C7999" w:rsidRDefault="009C7999" w:rsidP="009C7999">
      <w:pPr>
        <w:jc w:val="both"/>
      </w:pPr>
    </w:p>
    <w:p w:rsidR="009C7999" w:rsidRPr="009C7999" w:rsidRDefault="009C7999" w:rsidP="009C7999">
      <w:pPr>
        <w:numPr>
          <w:ilvl w:val="0"/>
          <w:numId w:val="1"/>
        </w:numPr>
        <w:jc w:val="both"/>
      </w:pPr>
      <w:r w:rsidRPr="009C7999">
        <w:t>Horaires de travail</w:t>
      </w:r>
    </w:p>
    <w:p w:rsidR="009C7999" w:rsidRPr="009C7999" w:rsidRDefault="009C7999" w:rsidP="009C7999">
      <w:pPr>
        <w:numPr>
          <w:ilvl w:val="0"/>
          <w:numId w:val="1"/>
        </w:numPr>
        <w:jc w:val="both"/>
      </w:pPr>
      <w:r w:rsidRPr="009C7999">
        <w:t>Coordonnées de l’inspection du travail et du médecin du travail</w:t>
      </w:r>
    </w:p>
    <w:p w:rsidR="009C7999" w:rsidRPr="009C7999" w:rsidRDefault="009C7999" w:rsidP="009C7999">
      <w:pPr>
        <w:numPr>
          <w:ilvl w:val="0"/>
          <w:numId w:val="1"/>
        </w:numPr>
        <w:jc w:val="both"/>
      </w:pPr>
      <w:r w:rsidRPr="009C7999">
        <w:t>Convention collective applicable</w:t>
      </w:r>
    </w:p>
    <w:p w:rsidR="009C7999" w:rsidRPr="009C7999" w:rsidRDefault="009C7999" w:rsidP="009C7999">
      <w:pPr>
        <w:numPr>
          <w:ilvl w:val="0"/>
          <w:numId w:val="1"/>
        </w:numPr>
        <w:jc w:val="both"/>
      </w:pPr>
      <w:r w:rsidRPr="009C7999">
        <w:t>Numéro de téléphone des pompiers et du SAMU</w:t>
      </w:r>
    </w:p>
    <w:p w:rsidR="009C7999" w:rsidRPr="009C7999" w:rsidRDefault="009C7999" w:rsidP="009C7999">
      <w:pPr>
        <w:numPr>
          <w:ilvl w:val="0"/>
          <w:numId w:val="1"/>
        </w:numPr>
        <w:jc w:val="both"/>
      </w:pPr>
      <w:r w:rsidRPr="009C7999">
        <w:t>Textes relatifs à l’interdiction de fumer dans les locaux et à l’égalité professionnelle hommes/femmes</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Informer la caisse de retraite complémentaire </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Ouvrir un </w:t>
      </w:r>
      <w:hyperlink r:id="rId9" w:history="1">
        <w:r w:rsidRPr="009C7999">
          <w:rPr>
            <w:rStyle w:val="Lienhypertexte"/>
          </w:rPr>
          <w:t>registre unique du personnel</w:t>
        </w:r>
      </w:hyperlink>
    </w:p>
    <w:p w:rsidR="009C7999" w:rsidRPr="009C7999" w:rsidRDefault="009C7999" w:rsidP="009C7999">
      <w:pPr>
        <w:jc w:val="both"/>
      </w:pPr>
    </w:p>
    <w:p w:rsidR="009C7999" w:rsidRPr="009C7999" w:rsidRDefault="009C7999" w:rsidP="009C7999">
      <w:pPr>
        <w:jc w:val="both"/>
      </w:pPr>
    </w:p>
    <w:p w:rsidR="009C7999" w:rsidRPr="009C7999" w:rsidRDefault="009C7999" w:rsidP="009C7999">
      <w:pPr>
        <w:jc w:val="both"/>
      </w:pPr>
      <w:r w:rsidRPr="009C7999">
        <w:rPr>
          <w:b/>
        </w:rPr>
        <w:t>Check-List pour recruter un salarié : à cha</w:t>
      </w:r>
      <w:bookmarkStart w:id="0" w:name="_GoBack"/>
      <w:bookmarkEnd w:id="0"/>
      <w:r w:rsidRPr="009C7999">
        <w:rPr>
          <w:b/>
        </w:rPr>
        <w:t>que nouvelle embauche</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Rédiger un </w:t>
      </w:r>
      <w:hyperlink r:id="rId10" w:history="1">
        <w:r w:rsidRPr="009C7999">
          <w:rPr>
            <w:rStyle w:val="Lienhypertexte"/>
          </w:rPr>
          <w:t>contrat de travail</w:t>
        </w:r>
      </w:hyperlink>
    </w:p>
    <w:p w:rsidR="009C7999" w:rsidRPr="009C7999" w:rsidRDefault="009C7999" w:rsidP="009C7999">
      <w:pPr>
        <w:ind w:left="720"/>
        <w:jc w:val="both"/>
      </w:pPr>
    </w:p>
    <w:p w:rsidR="009C7999" w:rsidRPr="009C7999" w:rsidRDefault="009C7999" w:rsidP="009C7999">
      <w:pPr>
        <w:numPr>
          <w:ilvl w:val="0"/>
          <w:numId w:val="2"/>
        </w:numPr>
        <w:jc w:val="both"/>
      </w:pPr>
      <w:r w:rsidRPr="009C7999">
        <w:t xml:space="preserve">Réaliser une </w:t>
      </w:r>
      <w:hyperlink r:id="rId11" w:history="1">
        <w:r w:rsidRPr="009C7999">
          <w:rPr>
            <w:rStyle w:val="Lienhypertexte"/>
          </w:rPr>
          <w:t>DPAE</w:t>
        </w:r>
      </w:hyperlink>
      <w:r w:rsidRPr="009C7999">
        <w:t xml:space="preserve"> (déclaration préalable à l’embauche) </w:t>
      </w:r>
    </w:p>
    <w:p w:rsidR="009C7999" w:rsidRPr="009C7999" w:rsidRDefault="009C7999" w:rsidP="009C7999">
      <w:pPr>
        <w:jc w:val="both"/>
      </w:pPr>
    </w:p>
    <w:p w:rsidR="009C7999" w:rsidRPr="009C7999" w:rsidRDefault="009C7999" w:rsidP="009C7999">
      <w:pPr>
        <w:numPr>
          <w:ilvl w:val="0"/>
          <w:numId w:val="2"/>
        </w:numPr>
        <w:jc w:val="both"/>
      </w:pPr>
      <w:r w:rsidRPr="009C7999">
        <w:t>Inscrire le nouveau salarié sur le registre unique du personnel </w:t>
      </w:r>
    </w:p>
    <w:p w:rsidR="009C7999" w:rsidRPr="009C7999" w:rsidRDefault="009C7999" w:rsidP="009C7999">
      <w:pPr>
        <w:jc w:val="both"/>
      </w:pPr>
    </w:p>
    <w:p w:rsidR="009C7999" w:rsidRPr="009C7999" w:rsidRDefault="009C7999" w:rsidP="009C7999">
      <w:pPr>
        <w:numPr>
          <w:ilvl w:val="0"/>
          <w:numId w:val="2"/>
        </w:numPr>
        <w:jc w:val="both"/>
      </w:pPr>
      <w:r w:rsidRPr="009C7999">
        <w:t>L’inscrire à une caisse de retraite complémentaire </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Lui faire passer une </w:t>
      </w:r>
      <w:hyperlink r:id="rId12" w:history="1">
        <w:r w:rsidRPr="009C7999">
          <w:rPr>
            <w:rStyle w:val="Lienhypertexte"/>
          </w:rPr>
          <w:t>visite médicale </w:t>
        </w:r>
      </w:hyperlink>
    </w:p>
    <w:p w:rsidR="009C7999" w:rsidRPr="009C7999" w:rsidRDefault="009C7999" w:rsidP="009C7999">
      <w:pPr>
        <w:jc w:val="both"/>
      </w:pPr>
    </w:p>
    <w:p w:rsidR="009C7999" w:rsidRPr="009C7999" w:rsidRDefault="009C7999" w:rsidP="009C7999">
      <w:pPr>
        <w:numPr>
          <w:ilvl w:val="0"/>
          <w:numId w:val="2"/>
        </w:numPr>
        <w:jc w:val="both"/>
      </w:pPr>
      <w:r w:rsidRPr="009C7999">
        <w:t>Le former à la sécurité dans l’entreprise</w:t>
      </w:r>
    </w:p>
    <w:p w:rsidR="009C7999" w:rsidRPr="009C7999" w:rsidRDefault="009C7999" w:rsidP="009C7999">
      <w:pPr>
        <w:jc w:val="both"/>
      </w:pPr>
    </w:p>
    <w:p w:rsidR="009C7999" w:rsidRPr="009C7999" w:rsidRDefault="009C7999" w:rsidP="009C7999">
      <w:pPr>
        <w:numPr>
          <w:ilvl w:val="0"/>
          <w:numId w:val="2"/>
        </w:numPr>
        <w:jc w:val="both"/>
      </w:pPr>
      <w:r w:rsidRPr="009C7999">
        <w:t>Lui remettre une copie du règlement intérieur (valable pour les entreprises de plus de 20 salariés)</w:t>
      </w:r>
    </w:p>
    <w:p w:rsidR="009C7999" w:rsidRPr="009C7999" w:rsidRDefault="009C7999" w:rsidP="009C7999">
      <w:pPr>
        <w:pStyle w:val="Paragraphedeliste"/>
      </w:pPr>
    </w:p>
    <w:p w:rsidR="009C7999" w:rsidRPr="009C7999" w:rsidRDefault="009C7999" w:rsidP="009C7999">
      <w:pPr>
        <w:pStyle w:val="Paragraphedeliste"/>
      </w:pPr>
    </w:p>
    <w:p w:rsidR="009C7999" w:rsidRPr="009C7999" w:rsidRDefault="009C7999" w:rsidP="009C7999">
      <w:pPr>
        <w:pStyle w:val="Paragraphedeliste"/>
      </w:pPr>
    </w:p>
    <w:p w:rsidR="009C7999" w:rsidRPr="009C7999" w:rsidRDefault="009C7999" w:rsidP="009C7999">
      <w:pPr>
        <w:jc w:val="both"/>
        <w:rPr>
          <w:b/>
        </w:rPr>
      </w:pPr>
      <w:r w:rsidRPr="009C7999">
        <w:rPr>
          <w:b/>
        </w:rPr>
        <w:t>Check-List pour recruter un salarié : au quotidien</w:t>
      </w:r>
    </w:p>
    <w:p w:rsidR="009C7999" w:rsidRPr="009C7999" w:rsidRDefault="009C7999" w:rsidP="009C7999">
      <w:pPr>
        <w:jc w:val="both"/>
      </w:pPr>
    </w:p>
    <w:p w:rsidR="009C7999" w:rsidRPr="009C7999" w:rsidRDefault="009C7999" w:rsidP="009C7999">
      <w:pPr>
        <w:numPr>
          <w:ilvl w:val="0"/>
          <w:numId w:val="2"/>
        </w:numPr>
        <w:jc w:val="both"/>
      </w:pPr>
      <w:r w:rsidRPr="009C7999">
        <w:t>Fournir une fiche de paie tous les mois à chaque salarié</w:t>
      </w:r>
    </w:p>
    <w:p w:rsidR="009C7999" w:rsidRPr="009C7999" w:rsidRDefault="009C7999" w:rsidP="009C7999">
      <w:pPr>
        <w:ind w:left="720"/>
        <w:jc w:val="both"/>
      </w:pPr>
    </w:p>
    <w:p w:rsidR="009C7999" w:rsidRPr="009C7999" w:rsidRDefault="009C7999" w:rsidP="009C7999">
      <w:pPr>
        <w:numPr>
          <w:ilvl w:val="0"/>
          <w:numId w:val="2"/>
        </w:numPr>
        <w:jc w:val="both"/>
      </w:pPr>
      <w:r w:rsidRPr="009C7999">
        <w:t xml:space="preserve">Compléter et transmettre périodiquement la </w:t>
      </w:r>
      <w:hyperlink r:id="rId13" w:history="1">
        <w:r w:rsidRPr="009C7999">
          <w:rPr>
            <w:rStyle w:val="Lienhypertexte"/>
          </w:rPr>
          <w:t>déclaration sociale nominative</w:t>
        </w:r>
      </w:hyperlink>
    </w:p>
    <w:p w:rsidR="009C7999" w:rsidRPr="009C7999" w:rsidRDefault="009C7999" w:rsidP="009C7999">
      <w:pPr>
        <w:ind w:left="720"/>
        <w:jc w:val="both"/>
      </w:pPr>
    </w:p>
    <w:p w:rsidR="009C7999" w:rsidRPr="009C7999" w:rsidRDefault="009C7999" w:rsidP="009C7999">
      <w:pPr>
        <w:numPr>
          <w:ilvl w:val="0"/>
          <w:numId w:val="2"/>
        </w:numPr>
        <w:jc w:val="both"/>
      </w:pPr>
      <w:r w:rsidRPr="009C7999">
        <w:t>Faire passer une visite médicale périodique à chaque salarié (tous les 2 ans et en cas d’arrêt de travail de longue durée)</w:t>
      </w:r>
    </w:p>
    <w:p w:rsidR="009C7999" w:rsidRPr="009C7999" w:rsidRDefault="009C7999" w:rsidP="009C7999">
      <w:pPr>
        <w:jc w:val="both"/>
      </w:pPr>
    </w:p>
    <w:p w:rsidR="009C7999" w:rsidRPr="009C7999" w:rsidRDefault="009C7999" w:rsidP="009C7999">
      <w:pPr>
        <w:jc w:val="both"/>
      </w:pPr>
    </w:p>
    <w:p w:rsidR="009C7999" w:rsidRPr="009C7999" w:rsidRDefault="009C7999" w:rsidP="009C7999">
      <w:pPr>
        <w:jc w:val="both"/>
      </w:pPr>
      <w:r w:rsidRPr="009C7999">
        <w:rPr>
          <w:b/>
        </w:rPr>
        <w:t>Check-List pour recruter un s</w:t>
      </w:r>
      <w:r w:rsidR="00D066CA">
        <w:rPr>
          <w:b/>
        </w:rPr>
        <w:t>alarié : lors de son départ de</w:t>
      </w:r>
      <w:r w:rsidRPr="009C7999">
        <w:rPr>
          <w:b/>
        </w:rPr>
        <w:t xml:space="preserve"> l’entreprise</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Fournir au salarié qui quitte l’entreprise : </w:t>
      </w:r>
    </w:p>
    <w:p w:rsidR="009C7999" w:rsidRPr="009C7999" w:rsidRDefault="009C7999" w:rsidP="009C7999">
      <w:pPr>
        <w:numPr>
          <w:ilvl w:val="0"/>
          <w:numId w:val="1"/>
        </w:numPr>
        <w:jc w:val="both"/>
      </w:pPr>
      <w:r w:rsidRPr="009C7999">
        <w:t xml:space="preserve">Une </w:t>
      </w:r>
      <w:hyperlink r:id="rId14" w:history="1">
        <w:r w:rsidRPr="009C7999">
          <w:rPr>
            <w:rStyle w:val="Lienhypertexte"/>
          </w:rPr>
          <w:t>attestation pôle emploi </w:t>
        </w:r>
      </w:hyperlink>
    </w:p>
    <w:p w:rsidR="009C7999" w:rsidRPr="009C7999" w:rsidRDefault="009C7999" w:rsidP="009C7999">
      <w:pPr>
        <w:numPr>
          <w:ilvl w:val="0"/>
          <w:numId w:val="1"/>
        </w:numPr>
        <w:jc w:val="both"/>
      </w:pPr>
      <w:r w:rsidRPr="009C7999">
        <w:t xml:space="preserve">Un </w:t>
      </w:r>
      <w:hyperlink r:id="rId15" w:history="1">
        <w:r w:rsidRPr="009C7999">
          <w:rPr>
            <w:rStyle w:val="Lienhypertexte"/>
          </w:rPr>
          <w:t>reçu pour solde de tout compte </w:t>
        </w:r>
      </w:hyperlink>
    </w:p>
    <w:p w:rsidR="009C7999" w:rsidRPr="009C7999" w:rsidRDefault="009C7999" w:rsidP="009C7999">
      <w:pPr>
        <w:numPr>
          <w:ilvl w:val="0"/>
          <w:numId w:val="1"/>
        </w:numPr>
        <w:jc w:val="both"/>
      </w:pPr>
      <w:r w:rsidRPr="009C7999">
        <w:t xml:space="preserve">Un </w:t>
      </w:r>
      <w:hyperlink r:id="rId16" w:history="1">
        <w:r w:rsidRPr="009C7999">
          <w:rPr>
            <w:rStyle w:val="Lienhypertexte"/>
          </w:rPr>
          <w:t>certificat de travail</w:t>
        </w:r>
      </w:hyperlink>
    </w:p>
    <w:p w:rsidR="009C7999" w:rsidRPr="009C7999" w:rsidRDefault="009C7999" w:rsidP="009C7999">
      <w:pPr>
        <w:jc w:val="both"/>
      </w:pPr>
    </w:p>
    <w:p w:rsidR="009C7999" w:rsidRPr="009C7999" w:rsidRDefault="009C7999" w:rsidP="009C7999">
      <w:pPr>
        <w:jc w:val="both"/>
      </w:pPr>
    </w:p>
    <w:p w:rsidR="009C7999" w:rsidRPr="009C7999" w:rsidRDefault="009C7999" w:rsidP="009C7999">
      <w:pPr>
        <w:jc w:val="both"/>
        <w:rPr>
          <w:b/>
        </w:rPr>
      </w:pPr>
      <w:r w:rsidRPr="009C7999">
        <w:rPr>
          <w:b/>
        </w:rPr>
        <w:t>Check-List pour recruter un salarié : au-delà d’un certain nombre de salariés</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Procéder à des élections des </w:t>
      </w:r>
      <w:hyperlink r:id="rId17" w:history="1">
        <w:r w:rsidRPr="009C7999">
          <w:rPr>
            <w:rStyle w:val="Lienhypertexte"/>
          </w:rPr>
          <w:t>délégués du personnel</w:t>
        </w:r>
      </w:hyperlink>
      <w:r w:rsidRPr="009C7999">
        <w:t xml:space="preserve"> dès la 11</w:t>
      </w:r>
      <w:r w:rsidRPr="009C7999">
        <w:rPr>
          <w:vertAlign w:val="superscript"/>
        </w:rPr>
        <w:t>ème</w:t>
      </w:r>
      <w:r w:rsidRPr="009C7999">
        <w:t xml:space="preserve"> embauche </w:t>
      </w:r>
    </w:p>
    <w:p w:rsidR="009C7999" w:rsidRPr="009C7999" w:rsidRDefault="009C7999" w:rsidP="009C7999">
      <w:pPr>
        <w:ind w:left="720"/>
        <w:jc w:val="both"/>
      </w:pPr>
    </w:p>
    <w:p w:rsidR="009C7999" w:rsidRPr="009C7999" w:rsidRDefault="009C7999" w:rsidP="009C7999">
      <w:pPr>
        <w:numPr>
          <w:ilvl w:val="0"/>
          <w:numId w:val="2"/>
        </w:numPr>
        <w:jc w:val="both"/>
      </w:pPr>
      <w:r w:rsidRPr="009C7999">
        <w:t xml:space="preserve">Rédiger un </w:t>
      </w:r>
      <w:hyperlink r:id="rId18" w:history="1">
        <w:r w:rsidRPr="009C7999">
          <w:rPr>
            <w:rStyle w:val="Lienhypertexte"/>
          </w:rPr>
          <w:t>règlement intérieur</w:t>
        </w:r>
      </w:hyperlink>
      <w:r w:rsidRPr="009C7999">
        <w:t xml:space="preserve"> dès l’embauche du 20</w:t>
      </w:r>
      <w:r w:rsidRPr="009C7999">
        <w:rPr>
          <w:vertAlign w:val="superscript"/>
        </w:rPr>
        <w:t>ème</w:t>
      </w:r>
      <w:r w:rsidRPr="009C7999">
        <w:t xml:space="preserve"> salarié dans l’entreprise </w:t>
      </w:r>
    </w:p>
    <w:p w:rsidR="009C7999" w:rsidRPr="009C7999" w:rsidRDefault="009C7999" w:rsidP="009C7999">
      <w:pPr>
        <w:jc w:val="both"/>
      </w:pPr>
    </w:p>
    <w:p w:rsidR="009C7999" w:rsidRPr="009C7999" w:rsidRDefault="009C7999" w:rsidP="009C7999">
      <w:pPr>
        <w:numPr>
          <w:ilvl w:val="0"/>
          <w:numId w:val="2"/>
        </w:numPr>
        <w:jc w:val="both"/>
      </w:pPr>
      <w:r w:rsidRPr="009C7999">
        <w:t>Respecter l’embauche d’un minimum de 6% de travailleurs handicapés dans l’entreprise dès la 20ème embauche</w:t>
      </w:r>
      <w:r w:rsidRPr="009C7999">
        <w:rPr>
          <w:color w:val="FF0000"/>
        </w:rPr>
        <w:t xml:space="preserve"> </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Mettre en place un </w:t>
      </w:r>
      <w:hyperlink r:id="rId19" w:history="1">
        <w:r w:rsidRPr="009C7999">
          <w:rPr>
            <w:rStyle w:val="Lienhypertexte"/>
          </w:rPr>
          <w:t>CHSCT</w:t>
        </w:r>
      </w:hyperlink>
      <w:r w:rsidRPr="009C7999">
        <w:t xml:space="preserve"> dès l’embauche du 50</w:t>
      </w:r>
      <w:r w:rsidRPr="009C7999">
        <w:rPr>
          <w:vertAlign w:val="superscript"/>
        </w:rPr>
        <w:t>ème</w:t>
      </w:r>
      <w:r w:rsidRPr="009C7999">
        <w:t xml:space="preserve"> salarié dans l’entreprise </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Mettre en place un </w:t>
      </w:r>
      <w:hyperlink r:id="rId20" w:history="1">
        <w:r w:rsidRPr="009C7999">
          <w:rPr>
            <w:rStyle w:val="Lienhypertexte"/>
          </w:rPr>
          <w:t>CE</w:t>
        </w:r>
      </w:hyperlink>
      <w:r w:rsidRPr="009C7999">
        <w:t xml:space="preserve"> dès l’embauche du 50</w:t>
      </w:r>
      <w:r w:rsidRPr="009C7999">
        <w:rPr>
          <w:vertAlign w:val="superscript"/>
        </w:rPr>
        <w:t>ème</w:t>
      </w:r>
      <w:r w:rsidRPr="009C7999">
        <w:t xml:space="preserve"> salarié </w:t>
      </w:r>
    </w:p>
    <w:p w:rsidR="009C7999" w:rsidRPr="009C7999" w:rsidRDefault="009C7999" w:rsidP="009C7999">
      <w:pPr>
        <w:jc w:val="both"/>
      </w:pPr>
    </w:p>
    <w:p w:rsidR="009C7999" w:rsidRPr="009C7999" w:rsidRDefault="009C7999" w:rsidP="009C7999">
      <w:pPr>
        <w:numPr>
          <w:ilvl w:val="0"/>
          <w:numId w:val="2"/>
        </w:numPr>
        <w:jc w:val="both"/>
      </w:pPr>
      <w:r w:rsidRPr="009C7999">
        <w:t xml:space="preserve">Mettre en place un </w:t>
      </w:r>
      <w:hyperlink r:id="rId21" w:history="1">
        <w:r w:rsidRPr="009C7999">
          <w:rPr>
            <w:rStyle w:val="Lienhypertexte"/>
          </w:rPr>
          <w:t>accord de participation</w:t>
        </w:r>
      </w:hyperlink>
      <w:r w:rsidRPr="009C7999">
        <w:t xml:space="preserve"> dès l’embauche du 50</w:t>
      </w:r>
      <w:r w:rsidRPr="009C7999">
        <w:rPr>
          <w:vertAlign w:val="superscript"/>
        </w:rPr>
        <w:t>ème</w:t>
      </w:r>
      <w:r w:rsidRPr="009C7999">
        <w:t xml:space="preserve"> salarié dans l’entreprise </w:t>
      </w:r>
    </w:p>
    <w:p w:rsidR="009C7999" w:rsidRPr="009C7999" w:rsidRDefault="009C7999" w:rsidP="009C7999">
      <w:pPr>
        <w:jc w:val="both"/>
      </w:pPr>
    </w:p>
    <w:p w:rsidR="009C7999" w:rsidRPr="009C7999" w:rsidRDefault="009C7999" w:rsidP="009C7999">
      <w:pPr>
        <w:numPr>
          <w:ilvl w:val="0"/>
          <w:numId w:val="2"/>
        </w:numPr>
        <w:jc w:val="both"/>
      </w:pPr>
      <w:r w:rsidRPr="009C7999">
        <w:t>Avoir des délégués syndicaux dès l’embauche du 50</w:t>
      </w:r>
      <w:r w:rsidRPr="009C7999">
        <w:rPr>
          <w:vertAlign w:val="superscript"/>
        </w:rPr>
        <w:t>ème</w:t>
      </w:r>
      <w:r w:rsidRPr="009C7999">
        <w:t xml:space="preserve"> salarié dans l’entreprise </w:t>
      </w:r>
    </w:p>
    <w:p w:rsidR="009C7999" w:rsidRPr="009C7999" w:rsidRDefault="009C7999" w:rsidP="009C7999">
      <w:pPr>
        <w:ind w:left="720"/>
        <w:jc w:val="both"/>
      </w:pPr>
    </w:p>
    <w:p w:rsidR="009C7999" w:rsidRDefault="009C7999" w:rsidP="009C7999">
      <w:pPr>
        <w:jc w:val="both"/>
      </w:pPr>
      <w:r w:rsidRPr="009C7999">
        <w:t xml:space="preserve">Pour en savoir plus, consultez </w:t>
      </w:r>
      <w:hyperlink r:id="rId22" w:history="1">
        <w:r w:rsidRPr="009C7999">
          <w:rPr>
            <w:rStyle w:val="Lienhypertexte"/>
          </w:rPr>
          <w:t>cet a</w:t>
        </w:r>
        <w:r w:rsidRPr="009C7999">
          <w:rPr>
            <w:rStyle w:val="Lienhypertexte"/>
          </w:rPr>
          <w:t>r</w:t>
        </w:r>
        <w:r w:rsidRPr="009C7999">
          <w:rPr>
            <w:rStyle w:val="Lienhypertexte"/>
          </w:rPr>
          <w:t>t</w:t>
        </w:r>
        <w:r w:rsidRPr="009C7999">
          <w:rPr>
            <w:rStyle w:val="Lienhypertexte"/>
          </w:rPr>
          <w:t>i</w:t>
        </w:r>
        <w:r w:rsidRPr="009C7999">
          <w:rPr>
            <w:rStyle w:val="Lienhypertexte"/>
          </w:rPr>
          <w:t>cle</w:t>
        </w:r>
      </w:hyperlink>
      <w:r w:rsidRPr="009C7999">
        <w:t>.</w:t>
      </w:r>
    </w:p>
    <w:p w:rsidR="00C54BEA" w:rsidRDefault="00D76C40" w:rsidP="009C7999"/>
    <w:sectPr w:rsidR="00C54BEA">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40" w:rsidRDefault="00D76C40" w:rsidP="009C7999">
      <w:r>
        <w:separator/>
      </w:r>
    </w:p>
  </w:endnote>
  <w:endnote w:type="continuationSeparator" w:id="0">
    <w:p w:rsidR="00D76C40" w:rsidRDefault="00D76C40" w:rsidP="009C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40" w:rsidRDefault="00D76C40" w:rsidP="009C7999">
      <w:r>
        <w:separator/>
      </w:r>
    </w:p>
  </w:footnote>
  <w:footnote w:type="continuationSeparator" w:id="0">
    <w:p w:rsidR="00D76C40" w:rsidRDefault="00D76C40" w:rsidP="009C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99" w:rsidRDefault="009C7999" w:rsidP="009C7999">
    <w:pPr>
      <w:pStyle w:val="En-tte"/>
      <w:jc w:val="right"/>
    </w:pPr>
    <w:r>
      <w:rPr>
        <w:noProof/>
      </w:rPr>
      <w:drawing>
        <wp:inline distT="0" distB="0" distL="0" distR="0" wp14:anchorId="10C89596" wp14:editId="7A1F4FA4">
          <wp:extent cx="991447" cy="4013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E_Logo.png"/>
                  <pic:cNvPicPr/>
                </pic:nvPicPr>
                <pic:blipFill>
                  <a:blip r:embed="rId1">
                    <a:extLst>
                      <a:ext uri="{28A0092B-C50C-407E-A947-70E740481C1C}">
                        <a14:useLocalDpi xmlns:a14="http://schemas.microsoft.com/office/drawing/2010/main" val="0"/>
                      </a:ext>
                    </a:extLst>
                  </a:blip>
                  <a:stretch>
                    <a:fillRect/>
                  </a:stretch>
                </pic:blipFill>
                <pic:spPr>
                  <a:xfrm>
                    <a:off x="0" y="0"/>
                    <a:ext cx="1006073" cy="407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92C51"/>
    <w:multiLevelType w:val="hybridMultilevel"/>
    <w:tmpl w:val="C316AD5C"/>
    <w:lvl w:ilvl="0" w:tplc="D90C190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8638EA"/>
    <w:multiLevelType w:val="hybridMultilevel"/>
    <w:tmpl w:val="4888F834"/>
    <w:lvl w:ilvl="0" w:tplc="3F18E1D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99"/>
    <w:rsid w:val="00033D76"/>
    <w:rsid w:val="0054642C"/>
    <w:rsid w:val="007D419A"/>
    <w:rsid w:val="00953D62"/>
    <w:rsid w:val="009C7999"/>
    <w:rsid w:val="00D066CA"/>
    <w:rsid w:val="00D76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F0AF"/>
  <w15:chartTrackingRefBased/>
  <w15:docId w15:val="{46A8568B-EEC2-4569-9ED6-19D5AF28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C799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9C7999"/>
    <w:rPr>
      <w:color w:val="0000FF"/>
      <w:u w:val="single"/>
    </w:rPr>
  </w:style>
  <w:style w:type="paragraph" w:styleId="Paragraphedeliste">
    <w:name w:val="List Paragraph"/>
    <w:basedOn w:val="Normal"/>
    <w:uiPriority w:val="34"/>
    <w:qFormat/>
    <w:rsid w:val="009C7999"/>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9C7999"/>
    <w:pPr>
      <w:tabs>
        <w:tab w:val="center" w:pos="4536"/>
        <w:tab w:val="right" w:pos="9072"/>
      </w:tabs>
    </w:pPr>
  </w:style>
  <w:style w:type="character" w:customStyle="1" w:styleId="En-tteCar">
    <w:name w:val="En-tête Car"/>
    <w:basedOn w:val="Policepardfaut"/>
    <w:link w:val="En-tte"/>
    <w:uiPriority w:val="99"/>
    <w:rsid w:val="009C799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C7999"/>
    <w:pPr>
      <w:tabs>
        <w:tab w:val="center" w:pos="4536"/>
        <w:tab w:val="right" w:pos="9072"/>
      </w:tabs>
    </w:pPr>
  </w:style>
  <w:style w:type="character" w:customStyle="1" w:styleId="PieddepageCar">
    <w:name w:val="Pied de page Car"/>
    <w:basedOn w:val="Policepardfaut"/>
    <w:link w:val="Pieddepage"/>
    <w:uiPriority w:val="99"/>
    <w:rsid w:val="009C799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er-gerer-entreprendre.fr/6-la-gestion-de-lentreprise/6-3-la-gestion-sociale/obligations-daffichage-entreprises/" TargetMode="External"/><Relationship Id="rId13" Type="http://schemas.openxmlformats.org/officeDocument/2006/relationships/hyperlink" Target="http://www.creer-gerer-entreprendre.fr/6-la-gestion-de-lentreprise/6-3-la-gestion-sociale/dsn-declaration-sociale-nominative/" TargetMode="External"/><Relationship Id="rId18" Type="http://schemas.openxmlformats.org/officeDocument/2006/relationships/hyperlink" Target="http://www.creer-gerer-entreprendre.fr/6-la-gestion-de-lentreprise/6-3-la-gestion-sociale/le-reglement-interieur/" TargetMode="External"/><Relationship Id="rId3" Type="http://schemas.openxmlformats.org/officeDocument/2006/relationships/settings" Target="settings.xml"/><Relationship Id="rId21" Type="http://schemas.openxmlformats.org/officeDocument/2006/relationships/hyperlink" Target="http://www.creer-gerer-entreprendre.fr/6-la-gestion-de-lentreprise/6-8-le-pilotage-de-lentreprise/la-participation/" TargetMode="External"/><Relationship Id="rId7" Type="http://schemas.openxmlformats.org/officeDocument/2006/relationships/hyperlink" Target="http://www.creer-gerer-entreprendre.fr/" TargetMode="External"/><Relationship Id="rId12" Type="http://schemas.openxmlformats.org/officeDocument/2006/relationships/hyperlink" Target="http://www.creer-gerer-entreprendre.fr/6-la-gestion-de-lentreprise/6-3-la-gestion-sociale/la-visite-medicale/" TargetMode="External"/><Relationship Id="rId17" Type="http://schemas.openxmlformats.org/officeDocument/2006/relationships/hyperlink" Target="http://www.creer-gerer-entreprendre.fr/6-la-gestion-de-lentreprise/6-3-la-gestion-sociale/delegues-du-personne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er-gerer-entreprendre.fr/6-la-gestion-de-lentreprise/6-3-la-gestion-sociale/certificat-de-travail/" TargetMode="External"/><Relationship Id="rId20" Type="http://schemas.openxmlformats.org/officeDocument/2006/relationships/hyperlink" Target="http://www.creer-gerer-entreprendre.fr/6-la-gestion-de-lentreprise/6-3-la-gestion-sociale/comite-dentrepr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er-gerer-entreprendre.fr/6-la-gestion-de-lentreprise/6-3-la-gestion-sociale/la-declaration-prealable-a-lembauch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reer-gerer-entreprendre.fr/6-la-gestion-de-lentreprise/6-3-la-gestion-sociale/recu-solde-de-compte/" TargetMode="External"/><Relationship Id="rId23" Type="http://schemas.openxmlformats.org/officeDocument/2006/relationships/header" Target="header1.xml"/><Relationship Id="rId10" Type="http://schemas.openxmlformats.org/officeDocument/2006/relationships/hyperlink" Target="http://www.creer-gerer-entreprendre.fr/6-la-gestion-de-lentreprise/6-3-la-gestion-sociale/rediger-contrat-de-travail/" TargetMode="External"/><Relationship Id="rId19" Type="http://schemas.openxmlformats.org/officeDocument/2006/relationships/hyperlink" Target="http://www.creer-gerer-entreprendre.fr/6-la-gestion-de-lentreprise/6-3-la-gestion-sociale/chsct-comite-dhygiene-de-securite-conditions-de-travail/" TargetMode="External"/><Relationship Id="rId4" Type="http://schemas.openxmlformats.org/officeDocument/2006/relationships/webSettings" Target="webSettings.xml"/><Relationship Id="rId9" Type="http://schemas.openxmlformats.org/officeDocument/2006/relationships/hyperlink" Target="http://www.creer-gerer-entreprendre.fr/6-la-gestion-de-lentreprise/6-3-la-gestion-sociale/registre-unique-personnel/" TargetMode="External"/><Relationship Id="rId14" Type="http://schemas.openxmlformats.org/officeDocument/2006/relationships/hyperlink" Target="http://www.creer-gerer-entreprendre.fr/6-la-gestion-de-lentreprise/6-3-la-gestion-sociale/lattestation-employeur-destinee-pole-emploi/" TargetMode="External"/><Relationship Id="rId22" Type="http://schemas.openxmlformats.org/officeDocument/2006/relationships/hyperlink" Target="http://www.creer-gerer-entreprendre.fr/6-la-gestion-de-lentreprise/6-3-la-gestion-sociale/les-seuils-sociau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808</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Hallet</dc:creator>
  <cp:keywords/>
  <dc:description/>
  <cp:lastModifiedBy>Clothilde Hallet</cp:lastModifiedBy>
  <cp:revision>2</cp:revision>
  <dcterms:created xsi:type="dcterms:W3CDTF">2017-01-12T11:03:00Z</dcterms:created>
  <dcterms:modified xsi:type="dcterms:W3CDTF">2017-01-12T11:22:00Z</dcterms:modified>
</cp:coreProperties>
</file>